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98" w:rsidRPr="009D43DD" w:rsidRDefault="00895598" w:rsidP="009D43DD">
      <w:pPr>
        <w:pStyle w:val="Header"/>
        <w:tabs>
          <w:tab w:val="clear" w:pos="4536"/>
        </w:tabs>
        <w:jc w:val="center"/>
        <w:rPr>
          <w:rFonts w:ascii="Verdana" w:hAnsi="Verdana"/>
          <w:b/>
          <w:bCs/>
          <w:sz w:val="20"/>
          <w:szCs w:val="20"/>
          <w:lang w:val="it-IT"/>
        </w:rPr>
      </w:pPr>
      <w:r w:rsidRPr="009D43DD">
        <w:rPr>
          <w:rFonts w:ascii="Verdana" w:hAnsi="Verdana"/>
          <w:b/>
          <w:bCs/>
          <w:sz w:val="20"/>
          <w:szCs w:val="20"/>
          <w:lang w:val="it-IT"/>
        </w:rPr>
        <w:tab/>
      </w:r>
      <w:r w:rsidRPr="009D43DD">
        <w:rPr>
          <w:rFonts w:ascii="Verdana" w:hAnsi="Verdana"/>
          <w:b/>
          <w:bCs/>
          <w:sz w:val="20"/>
          <w:szCs w:val="20"/>
          <w:lang w:val="it-IT"/>
        </w:rPr>
        <w:tab/>
      </w:r>
    </w:p>
    <w:p w:rsidR="00C024EF" w:rsidRPr="009D43DD" w:rsidRDefault="00C024EF" w:rsidP="009D43DD">
      <w:pPr>
        <w:pStyle w:val="Header"/>
        <w:tabs>
          <w:tab w:val="clear" w:pos="4536"/>
        </w:tabs>
        <w:jc w:val="center"/>
        <w:rPr>
          <w:rFonts w:ascii="Verdana" w:hAnsi="Verdana"/>
          <w:b/>
          <w:bCs/>
          <w:sz w:val="20"/>
          <w:szCs w:val="20"/>
          <w:lang w:val="it-IT"/>
        </w:rPr>
      </w:pPr>
      <w:r w:rsidRPr="009D43DD">
        <w:rPr>
          <w:rFonts w:ascii="Verdana" w:hAnsi="Verdana"/>
          <w:b/>
          <w:bCs/>
          <w:sz w:val="20"/>
          <w:szCs w:val="20"/>
          <w:lang w:val="it-IT"/>
        </w:rPr>
        <w:t>ROMÂNIA</w:t>
      </w:r>
    </w:p>
    <w:p w:rsidR="00C024EF" w:rsidRPr="009D43DD" w:rsidRDefault="00C024EF" w:rsidP="009D43DD">
      <w:pPr>
        <w:pStyle w:val="Header"/>
        <w:tabs>
          <w:tab w:val="clear" w:pos="4536"/>
        </w:tabs>
        <w:jc w:val="center"/>
        <w:rPr>
          <w:rFonts w:ascii="Verdana" w:hAnsi="Verdana"/>
          <w:b/>
          <w:bCs/>
          <w:sz w:val="20"/>
          <w:szCs w:val="20"/>
          <w:lang w:val="it-IT"/>
        </w:rPr>
      </w:pPr>
      <w:r w:rsidRPr="009D43DD">
        <w:rPr>
          <w:rFonts w:ascii="Verdana" w:hAnsi="Verdana"/>
          <w:b/>
          <w:bCs/>
          <w:sz w:val="20"/>
          <w:szCs w:val="20"/>
          <w:lang w:val="it-IT"/>
        </w:rPr>
        <w:t>JUDEŢUL ARAD</w:t>
      </w:r>
    </w:p>
    <w:p w:rsidR="00C024EF" w:rsidRPr="009D43DD" w:rsidRDefault="00C024EF" w:rsidP="009D43DD">
      <w:pPr>
        <w:pStyle w:val="Header"/>
        <w:tabs>
          <w:tab w:val="clear" w:pos="4536"/>
        </w:tabs>
        <w:jc w:val="center"/>
        <w:rPr>
          <w:rFonts w:ascii="Verdana" w:hAnsi="Verdana"/>
          <w:sz w:val="20"/>
          <w:szCs w:val="20"/>
          <w:lang w:val="it-IT"/>
        </w:rPr>
      </w:pPr>
      <w:r w:rsidRPr="009D43DD">
        <w:rPr>
          <w:rFonts w:ascii="Verdana" w:hAnsi="Verdana"/>
          <w:b/>
          <w:bCs/>
          <w:sz w:val="20"/>
          <w:szCs w:val="20"/>
          <w:lang w:val="it-IT"/>
        </w:rPr>
        <w:t>PRIMĂRIA COMUNEI SAGU</w:t>
      </w:r>
    </w:p>
    <w:p w:rsidR="00C024EF" w:rsidRPr="009D43DD" w:rsidRDefault="00C024EF" w:rsidP="009D43DD">
      <w:pPr>
        <w:pStyle w:val="Header"/>
        <w:tabs>
          <w:tab w:val="clear" w:pos="4536"/>
        </w:tabs>
        <w:jc w:val="center"/>
        <w:rPr>
          <w:rFonts w:ascii="Verdana" w:hAnsi="Verdana"/>
          <w:sz w:val="20"/>
          <w:szCs w:val="20"/>
          <w:lang w:val="en-US"/>
        </w:rPr>
      </w:pPr>
      <w:proofErr w:type="spellStart"/>
      <w:r w:rsidRPr="009D43DD">
        <w:rPr>
          <w:rFonts w:ascii="Verdana" w:hAnsi="Verdana"/>
          <w:sz w:val="20"/>
          <w:szCs w:val="20"/>
          <w:lang w:val="en-US"/>
        </w:rPr>
        <w:t>Comuna</w:t>
      </w:r>
      <w:proofErr w:type="spellEnd"/>
      <w:r w:rsidR="0038709B" w:rsidRPr="009D43D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9D43DD">
        <w:rPr>
          <w:rFonts w:ascii="Verdana" w:hAnsi="Verdana"/>
          <w:sz w:val="20"/>
          <w:szCs w:val="20"/>
          <w:lang w:val="en-US"/>
        </w:rPr>
        <w:t>Sagu</w:t>
      </w:r>
      <w:proofErr w:type="spellEnd"/>
      <w:r w:rsidRPr="009D43DD">
        <w:rPr>
          <w:rFonts w:ascii="Verdana" w:hAnsi="Verdana"/>
          <w:sz w:val="20"/>
          <w:szCs w:val="20"/>
          <w:lang w:val="en-US"/>
        </w:rPr>
        <w:t xml:space="preserve">, nr.219 - </w:t>
      </w:r>
      <w:proofErr w:type="spellStart"/>
      <w:r w:rsidRPr="009D43DD">
        <w:rPr>
          <w:rFonts w:ascii="Verdana" w:hAnsi="Verdana"/>
          <w:sz w:val="20"/>
          <w:szCs w:val="20"/>
          <w:lang w:val="en-US"/>
        </w:rPr>
        <w:t>Judeţul</w:t>
      </w:r>
      <w:proofErr w:type="spellEnd"/>
      <w:r w:rsidRPr="009D43DD">
        <w:rPr>
          <w:rFonts w:ascii="Verdana" w:hAnsi="Verdana"/>
          <w:sz w:val="20"/>
          <w:szCs w:val="20"/>
          <w:lang w:val="en-US"/>
        </w:rPr>
        <w:t xml:space="preserve"> Arad</w:t>
      </w:r>
    </w:p>
    <w:p w:rsidR="00C024EF" w:rsidRPr="009D43DD" w:rsidRDefault="00C024EF" w:rsidP="009D43DD">
      <w:pPr>
        <w:jc w:val="center"/>
        <w:rPr>
          <w:rFonts w:ascii="Verdana" w:hAnsi="Verdana"/>
          <w:sz w:val="20"/>
          <w:szCs w:val="20"/>
          <w:lang w:val="de-DE"/>
        </w:rPr>
      </w:pPr>
      <w:r w:rsidRPr="009D43DD">
        <w:rPr>
          <w:rFonts w:ascii="Verdana" w:hAnsi="Verdana"/>
          <w:sz w:val="20"/>
          <w:szCs w:val="20"/>
        </w:rPr>
        <w:t>Tel.0257-418101, Fax.0257-418323</w:t>
      </w:r>
    </w:p>
    <w:p w:rsidR="00C024EF" w:rsidRPr="009D43DD" w:rsidRDefault="00C024EF" w:rsidP="009D43DD">
      <w:pPr>
        <w:tabs>
          <w:tab w:val="left" w:pos="2595"/>
        </w:tabs>
        <w:rPr>
          <w:rFonts w:ascii="Verdana" w:hAnsi="Verdana"/>
          <w:sz w:val="20"/>
          <w:szCs w:val="20"/>
        </w:rPr>
      </w:pPr>
    </w:p>
    <w:p w:rsidR="00C024EF" w:rsidRPr="009D43DD" w:rsidRDefault="00C024EF" w:rsidP="009D43DD">
      <w:pPr>
        <w:tabs>
          <w:tab w:val="left" w:pos="1110"/>
          <w:tab w:val="left" w:pos="1335"/>
        </w:tabs>
        <w:jc w:val="both"/>
        <w:rPr>
          <w:rFonts w:ascii="Verdana" w:hAnsi="Verdana"/>
          <w:sz w:val="20"/>
          <w:szCs w:val="20"/>
        </w:rPr>
      </w:pPr>
      <w:r w:rsidRPr="009D43DD">
        <w:rPr>
          <w:rFonts w:ascii="Verdana" w:hAnsi="Verdana"/>
          <w:sz w:val="20"/>
          <w:szCs w:val="20"/>
        </w:rPr>
        <w:tab/>
      </w:r>
      <w:r w:rsidRPr="009D43DD">
        <w:rPr>
          <w:rFonts w:ascii="Verdana" w:hAnsi="Verdana"/>
          <w:sz w:val="20"/>
          <w:szCs w:val="20"/>
        </w:rPr>
        <w:tab/>
      </w:r>
      <w:r w:rsidRPr="009D43DD">
        <w:rPr>
          <w:rFonts w:ascii="Verdana" w:hAnsi="Verdana"/>
          <w:sz w:val="20"/>
          <w:szCs w:val="20"/>
        </w:rPr>
        <w:tab/>
      </w:r>
      <w:r w:rsidRPr="009D43DD">
        <w:rPr>
          <w:rFonts w:ascii="Verdana" w:hAnsi="Verdana"/>
          <w:sz w:val="20"/>
          <w:szCs w:val="20"/>
        </w:rPr>
        <w:tab/>
      </w:r>
    </w:p>
    <w:p w:rsidR="00C024EF" w:rsidRPr="009D43DD" w:rsidRDefault="00C024EF" w:rsidP="009D43DD">
      <w:pPr>
        <w:jc w:val="center"/>
        <w:rPr>
          <w:rFonts w:ascii="Verdana" w:hAnsi="Verdana"/>
          <w:sz w:val="20"/>
          <w:szCs w:val="20"/>
          <w:lang w:eastAsia="en-GB"/>
        </w:rPr>
      </w:pPr>
      <w:proofErr w:type="spellStart"/>
      <w:r w:rsidRPr="009D43DD">
        <w:rPr>
          <w:rFonts w:ascii="Verdana" w:hAnsi="Verdana"/>
          <w:sz w:val="20"/>
          <w:szCs w:val="20"/>
          <w:lang w:eastAsia="en-GB"/>
        </w:rPr>
        <w:t>Funcția</w:t>
      </w:r>
      <w:proofErr w:type="spellEnd"/>
      <w:r w:rsidR="00895598" w:rsidRPr="009D43DD">
        <w:rPr>
          <w:rFonts w:ascii="Verdana" w:hAnsi="Verdana"/>
          <w:sz w:val="20"/>
          <w:szCs w:val="20"/>
          <w:lang w:eastAsia="en-GB"/>
        </w:rPr>
        <w:t xml:space="preserve"> </w:t>
      </w:r>
      <w:proofErr w:type="spellStart"/>
      <w:r w:rsidR="001870CF" w:rsidRPr="009D43DD">
        <w:rPr>
          <w:rFonts w:ascii="Verdana" w:hAnsi="Verdana"/>
          <w:sz w:val="20"/>
          <w:szCs w:val="20"/>
          <w:lang w:eastAsia="en-GB"/>
        </w:rPr>
        <w:t>publică</w:t>
      </w:r>
      <w:proofErr w:type="spellEnd"/>
      <w:r w:rsidR="001870CF" w:rsidRPr="009D43DD">
        <w:rPr>
          <w:rFonts w:ascii="Verdana" w:hAnsi="Verdana"/>
          <w:sz w:val="20"/>
          <w:szCs w:val="20"/>
          <w:lang w:eastAsia="en-GB"/>
        </w:rPr>
        <w:t xml:space="preserve"> de </w:t>
      </w:r>
      <w:proofErr w:type="spellStart"/>
      <w:r w:rsidR="001870CF" w:rsidRPr="009D43DD">
        <w:rPr>
          <w:rFonts w:ascii="Verdana" w:hAnsi="Verdana"/>
          <w:sz w:val="20"/>
          <w:szCs w:val="20"/>
          <w:lang w:eastAsia="en-GB"/>
        </w:rPr>
        <w:t>execuț</w:t>
      </w:r>
      <w:r w:rsidRPr="009D43DD">
        <w:rPr>
          <w:rFonts w:ascii="Verdana" w:hAnsi="Verdana"/>
          <w:sz w:val="20"/>
          <w:szCs w:val="20"/>
          <w:lang w:eastAsia="en-GB"/>
        </w:rPr>
        <w:t>ie</w:t>
      </w:r>
      <w:proofErr w:type="spellEnd"/>
      <w:r w:rsidR="00C32215" w:rsidRPr="009D43DD">
        <w:rPr>
          <w:rFonts w:ascii="Verdana" w:hAnsi="Verdana"/>
          <w:sz w:val="20"/>
          <w:szCs w:val="20"/>
          <w:lang w:eastAsia="en-GB"/>
        </w:rPr>
        <w:t xml:space="preserve"> </w:t>
      </w:r>
      <w:r w:rsidR="00895598" w:rsidRPr="009D43DD">
        <w:rPr>
          <w:rFonts w:ascii="Verdana" w:hAnsi="Verdana"/>
          <w:sz w:val="20"/>
          <w:szCs w:val="20"/>
          <w:lang w:eastAsia="en-GB"/>
        </w:rPr>
        <w:t xml:space="preserve"> </w:t>
      </w:r>
      <w:proofErr w:type="spellStart"/>
      <w:r w:rsidRPr="009D43DD">
        <w:rPr>
          <w:rFonts w:ascii="Verdana" w:hAnsi="Verdana"/>
          <w:sz w:val="20"/>
          <w:szCs w:val="20"/>
          <w:lang w:eastAsia="en-GB"/>
        </w:rPr>
        <w:t>vacantă</w:t>
      </w:r>
      <w:proofErr w:type="spellEnd"/>
      <w:r w:rsidRPr="009D43DD">
        <w:rPr>
          <w:rFonts w:ascii="Verdana" w:hAnsi="Verdana"/>
          <w:sz w:val="20"/>
          <w:szCs w:val="20"/>
          <w:lang w:eastAsia="en-GB"/>
        </w:rPr>
        <w:t xml:space="preserve"> de </w:t>
      </w:r>
      <w:r w:rsidR="00744F4F" w:rsidRPr="009D43DD">
        <w:rPr>
          <w:rFonts w:ascii="Verdana" w:hAnsi="Verdana"/>
          <w:sz w:val="20"/>
          <w:szCs w:val="20"/>
          <w:lang w:eastAsia="en-GB"/>
        </w:rPr>
        <w:t>INSPECTOR</w:t>
      </w:r>
      <w:r w:rsidR="00DB10C6" w:rsidRPr="009D43DD">
        <w:rPr>
          <w:rFonts w:ascii="Verdana" w:hAnsi="Verdana"/>
          <w:sz w:val="20"/>
          <w:szCs w:val="20"/>
          <w:lang w:eastAsia="en-GB"/>
        </w:rPr>
        <w:t xml:space="preserve">, </w:t>
      </w:r>
      <w:proofErr w:type="spellStart"/>
      <w:r w:rsidR="00DB10C6" w:rsidRPr="009D43DD">
        <w:rPr>
          <w:rFonts w:ascii="Verdana" w:hAnsi="Verdana"/>
          <w:sz w:val="20"/>
          <w:szCs w:val="20"/>
          <w:lang w:eastAsia="en-GB"/>
        </w:rPr>
        <w:t>clasa</w:t>
      </w:r>
      <w:proofErr w:type="spellEnd"/>
      <w:r w:rsidR="00DB10C6" w:rsidRPr="009D43DD">
        <w:rPr>
          <w:rFonts w:ascii="Verdana" w:hAnsi="Verdana"/>
          <w:sz w:val="20"/>
          <w:szCs w:val="20"/>
          <w:lang w:eastAsia="en-GB"/>
        </w:rPr>
        <w:t xml:space="preserve"> I, grad </w:t>
      </w:r>
      <w:proofErr w:type="spellStart"/>
      <w:r w:rsidR="00DB10C6" w:rsidRPr="009D43DD">
        <w:rPr>
          <w:rFonts w:ascii="Verdana" w:hAnsi="Verdana"/>
          <w:sz w:val="20"/>
          <w:szCs w:val="20"/>
          <w:lang w:eastAsia="en-GB"/>
        </w:rPr>
        <w:t>profesional</w:t>
      </w:r>
      <w:proofErr w:type="spellEnd"/>
      <w:r w:rsidRPr="009D43DD">
        <w:rPr>
          <w:rFonts w:ascii="Verdana" w:hAnsi="Verdana"/>
          <w:sz w:val="20"/>
          <w:szCs w:val="20"/>
          <w:lang w:eastAsia="en-GB"/>
        </w:rPr>
        <w:t xml:space="preserve"> </w:t>
      </w:r>
      <w:r w:rsidR="00744F4F" w:rsidRPr="009D43DD">
        <w:rPr>
          <w:rFonts w:ascii="Verdana" w:hAnsi="Verdana"/>
          <w:sz w:val="20"/>
          <w:szCs w:val="20"/>
          <w:lang w:eastAsia="en-GB"/>
        </w:rPr>
        <w:t>Superior</w:t>
      </w:r>
      <w:r w:rsidRPr="009D43DD">
        <w:rPr>
          <w:rFonts w:ascii="Verdana" w:hAnsi="Verdana"/>
          <w:sz w:val="20"/>
          <w:szCs w:val="20"/>
          <w:lang w:eastAsia="en-GB"/>
        </w:rPr>
        <w:t>,</w:t>
      </w:r>
      <w:r w:rsidR="00744F4F" w:rsidRPr="009D43DD">
        <w:rPr>
          <w:rFonts w:ascii="Verdana" w:hAnsi="Verdana"/>
          <w:sz w:val="20"/>
          <w:szCs w:val="20"/>
          <w:lang w:eastAsia="en-GB"/>
        </w:rPr>
        <w:t xml:space="preserve"> ID </w:t>
      </w:r>
      <w:r w:rsidR="009D43DD">
        <w:rPr>
          <w:rFonts w:ascii="Verdana" w:hAnsi="Verdana"/>
          <w:sz w:val="20"/>
          <w:szCs w:val="20"/>
          <w:lang w:eastAsia="en-GB"/>
        </w:rPr>
        <w:t>409744</w:t>
      </w:r>
      <w:r w:rsidR="00744F4F" w:rsidRPr="009D43DD">
        <w:rPr>
          <w:rFonts w:ascii="Verdana" w:hAnsi="Verdana"/>
          <w:sz w:val="20"/>
          <w:szCs w:val="20"/>
          <w:lang w:eastAsia="en-GB"/>
        </w:rPr>
        <w:t>,</w:t>
      </w:r>
      <w:r w:rsidRPr="009D43DD">
        <w:rPr>
          <w:rFonts w:ascii="Verdana" w:hAnsi="Verdana"/>
          <w:sz w:val="20"/>
          <w:szCs w:val="20"/>
          <w:lang w:eastAsia="en-GB"/>
        </w:rPr>
        <w:t xml:space="preserve">  la </w:t>
      </w:r>
      <w:proofErr w:type="spellStart"/>
      <w:r w:rsidRPr="009D43DD">
        <w:rPr>
          <w:rFonts w:ascii="Verdana" w:hAnsi="Verdana"/>
          <w:sz w:val="20"/>
          <w:szCs w:val="20"/>
          <w:lang w:eastAsia="en-GB"/>
        </w:rPr>
        <w:t>Compartimentul</w:t>
      </w:r>
      <w:proofErr w:type="spellEnd"/>
      <w:r w:rsidR="00895598" w:rsidRPr="009D43DD">
        <w:rPr>
          <w:rFonts w:ascii="Verdana" w:hAnsi="Verdana"/>
          <w:sz w:val="20"/>
          <w:szCs w:val="20"/>
          <w:lang w:eastAsia="en-GB"/>
        </w:rPr>
        <w:t xml:space="preserve"> </w:t>
      </w:r>
      <w:r w:rsidR="00D0208A">
        <w:rPr>
          <w:rFonts w:ascii="Verdana" w:hAnsi="Verdana"/>
          <w:sz w:val="20"/>
          <w:szCs w:val="20"/>
          <w:lang w:eastAsia="en-GB"/>
        </w:rPr>
        <w:t xml:space="preserve">Urbanism </w:t>
      </w:r>
      <w:proofErr w:type="spellStart"/>
      <w:r w:rsidR="00D0208A">
        <w:rPr>
          <w:rFonts w:ascii="Verdana" w:hAnsi="Verdana"/>
          <w:sz w:val="20"/>
          <w:szCs w:val="20"/>
          <w:lang w:eastAsia="en-GB"/>
        </w:rPr>
        <w:t>și</w:t>
      </w:r>
      <w:proofErr w:type="spellEnd"/>
      <w:r w:rsidR="00D0208A">
        <w:rPr>
          <w:rFonts w:ascii="Verdana" w:hAnsi="Verdana"/>
          <w:sz w:val="20"/>
          <w:szCs w:val="20"/>
          <w:lang w:eastAsia="en-GB"/>
        </w:rPr>
        <w:t xml:space="preserve"> </w:t>
      </w:r>
      <w:proofErr w:type="spellStart"/>
      <w:r w:rsidR="00D0208A">
        <w:rPr>
          <w:rFonts w:ascii="Verdana" w:hAnsi="Verdana"/>
          <w:sz w:val="20"/>
          <w:szCs w:val="20"/>
          <w:lang w:eastAsia="en-GB"/>
        </w:rPr>
        <w:t>amenajarea</w:t>
      </w:r>
      <w:proofErr w:type="spellEnd"/>
      <w:r w:rsidR="00D0208A">
        <w:rPr>
          <w:rFonts w:ascii="Verdana" w:hAnsi="Verdana"/>
          <w:sz w:val="20"/>
          <w:szCs w:val="20"/>
          <w:lang w:eastAsia="en-GB"/>
        </w:rPr>
        <w:t xml:space="preserve"> </w:t>
      </w:r>
      <w:proofErr w:type="spellStart"/>
      <w:r w:rsidR="00D0208A">
        <w:rPr>
          <w:rFonts w:ascii="Verdana" w:hAnsi="Verdana"/>
          <w:sz w:val="20"/>
          <w:szCs w:val="20"/>
          <w:lang w:eastAsia="en-GB"/>
        </w:rPr>
        <w:t>teritoriului</w:t>
      </w:r>
      <w:proofErr w:type="spellEnd"/>
      <w:r w:rsidRPr="009D43DD">
        <w:rPr>
          <w:rFonts w:ascii="Verdana" w:hAnsi="Verdana"/>
          <w:sz w:val="20"/>
          <w:szCs w:val="20"/>
          <w:lang w:eastAsia="en-GB"/>
        </w:rPr>
        <w:t xml:space="preserve">, din </w:t>
      </w:r>
      <w:proofErr w:type="spellStart"/>
      <w:r w:rsidRPr="009D43DD">
        <w:rPr>
          <w:rFonts w:ascii="Verdana" w:hAnsi="Verdana"/>
          <w:sz w:val="20"/>
          <w:szCs w:val="20"/>
          <w:lang w:eastAsia="en-GB"/>
        </w:rPr>
        <w:t>cadrul</w:t>
      </w:r>
      <w:proofErr w:type="spellEnd"/>
      <w:r w:rsidR="00895598" w:rsidRPr="009D43DD">
        <w:rPr>
          <w:rFonts w:ascii="Verdana" w:hAnsi="Verdana"/>
          <w:sz w:val="20"/>
          <w:szCs w:val="20"/>
          <w:lang w:eastAsia="en-GB"/>
        </w:rPr>
        <w:t xml:space="preserve"> </w:t>
      </w:r>
      <w:proofErr w:type="spellStart"/>
      <w:r w:rsidRPr="009D43DD">
        <w:rPr>
          <w:rFonts w:ascii="Verdana" w:hAnsi="Verdana"/>
          <w:sz w:val="20"/>
          <w:szCs w:val="20"/>
          <w:lang w:eastAsia="en-GB"/>
        </w:rPr>
        <w:t>aparatului</w:t>
      </w:r>
      <w:proofErr w:type="spellEnd"/>
      <w:r w:rsidRPr="009D43DD">
        <w:rPr>
          <w:rFonts w:ascii="Verdana" w:hAnsi="Verdana"/>
          <w:sz w:val="20"/>
          <w:szCs w:val="20"/>
          <w:lang w:eastAsia="en-GB"/>
        </w:rPr>
        <w:t xml:space="preserve"> de </w:t>
      </w:r>
      <w:proofErr w:type="spellStart"/>
      <w:r w:rsidRPr="009D43DD">
        <w:rPr>
          <w:rFonts w:ascii="Verdana" w:hAnsi="Verdana"/>
          <w:sz w:val="20"/>
          <w:szCs w:val="20"/>
          <w:lang w:eastAsia="en-GB"/>
        </w:rPr>
        <w:t>specialitate</w:t>
      </w:r>
      <w:proofErr w:type="spellEnd"/>
      <w:r w:rsidRPr="009D43DD">
        <w:rPr>
          <w:rFonts w:ascii="Verdana" w:hAnsi="Verdana"/>
          <w:sz w:val="20"/>
          <w:szCs w:val="20"/>
          <w:lang w:eastAsia="en-GB"/>
        </w:rPr>
        <w:t xml:space="preserve"> a </w:t>
      </w:r>
      <w:proofErr w:type="spellStart"/>
      <w:r w:rsidRPr="009D43DD">
        <w:rPr>
          <w:rFonts w:ascii="Verdana" w:hAnsi="Verdana"/>
          <w:sz w:val="20"/>
          <w:szCs w:val="20"/>
          <w:lang w:eastAsia="en-GB"/>
        </w:rPr>
        <w:t>primarului</w:t>
      </w:r>
      <w:proofErr w:type="spellEnd"/>
      <w:r w:rsidR="00895598" w:rsidRPr="009D43DD">
        <w:rPr>
          <w:rFonts w:ascii="Verdana" w:hAnsi="Verdana"/>
          <w:sz w:val="20"/>
          <w:szCs w:val="20"/>
          <w:lang w:eastAsia="en-GB"/>
        </w:rPr>
        <w:t xml:space="preserve"> </w:t>
      </w:r>
      <w:proofErr w:type="spellStart"/>
      <w:r w:rsidRPr="009D43DD">
        <w:rPr>
          <w:rFonts w:ascii="Verdana" w:hAnsi="Verdana"/>
          <w:sz w:val="20"/>
          <w:szCs w:val="20"/>
          <w:lang w:eastAsia="en-GB"/>
        </w:rPr>
        <w:t>comunei</w:t>
      </w:r>
      <w:proofErr w:type="spellEnd"/>
      <w:r w:rsidR="00895598" w:rsidRPr="009D43DD">
        <w:rPr>
          <w:rFonts w:ascii="Verdana" w:hAnsi="Verdana"/>
          <w:sz w:val="20"/>
          <w:szCs w:val="20"/>
          <w:lang w:eastAsia="en-GB"/>
        </w:rPr>
        <w:t xml:space="preserve"> </w:t>
      </w:r>
      <w:proofErr w:type="spellStart"/>
      <w:r w:rsidRPr="009D43DD">
        <w:rPr>
          <w:rFonts w:ascii="Verdana" w:hAnsi="Verdana"/>
          <w:sz w:val="20"/>
          <w:szCs w:val="20"/>
          <w:lang w:eastAsia="en-GB"/>
        </w:rPr>
        <w:t>Sagu</w:t>
      </w:r>
      <w:proofErr w:type="spellEnd"/>
      <w:r w:rsidRPr="009D43DD">
        <w:rPr>
          <w:rFonts w:ascii="Verdana" w:hAnsi="Verdana"/>
          <w:sz w:val="20"/>
          <w:szCs w:val="20"/>
          <w:lang w:val="ro-RO" w:eastAsia="en-GB"/>
        </w:rPr>
        <w:t>, judeţul Arad</w:t>
      </w:r>
    </w:p>
    <w:p w:rsidR="00C024EF" w:rsidRPr="009D43DD" w:rsidRDefault="00C024EF" w:rsidP="009D43DD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  <w:sz w:val="20"/>
          <w:szCs w:val="20"/>
          <w:lang w:eastAsia="ro-RO"/>
        </w:rPr>
      </w:pPr>
    </w:p>
    <w:p w:rsidR="00C024EF" w:rsidRPr="009D43DD" w:rsidRDefault="00C024EF" w:rsidP="009D43DD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  <w:sz w:val="20"/>
          <w:szCs w:val="20"/>
        </w:rPr>
      </w:pPr>
    </w:p>
    <w:p w:rsidR="00C024EF" w:rsidRPr="009D43DD" w:rsidRDefault="00C024EF" w:rsidP="009D43DD">
      <w:pPr>
        <w:tabs>
          <w:tab w:val="left" w:pos="1110"/>
          <w:tab w:val="left" w:pos="1335"/>
          <w:tab w:val="left" w:pos="2265"/>
        </w:tabs>
        <w:ind w:left="360"/>
        <w:jc w:val="center"/>
        <w:rPr>
          <w:rFonts w:ascii="Verdana" w:hAnsi="Verdana"/>
          <w:b/>
          <w:sz w:val="20"/>
          <w:szCs w:val="20"/>
          <w:u w:val="single"/>
        </w:rPr>
      </w:pPr>
      <w:r w:rsidRPr="009D43DD">
        <w:rPr>
          <w:rFonts w:ascii="Verdana" w:hAnsi="Verdana"/>
          <w:b/>
          <w:sz w:val="20"/>
          <w:szCs w:val="20"/>
          <w:u w:val="single"/>
        </w:rPr>
        <w:t>BIBLIOGRAFIE</w:t>
      </w:r>
      <w:r w:rsidR="009A3141" w:rsidRPr="009D43DD">
        <w:rPr>
          <w:rFonts w:ascii="Verdana" w:hAnsi="Verdana"/>
          <w:b/>
          <w:sz w:val="20"/>
          <w:szCs w:val="20"/>
          <w:u w:val="single"/>
        </w:rPr>
        <w:t xml:space="preserve">/ </w:t>
      </w:r>
      <w:proofErr w:type="gramStart"/>
      <w:r w:rsidR="009A3141" w:rsidRPr="009D43DD">
        <w:rPr>
          <w:rFonts w:ascii="Verdana" w:hAnsi="Verdana"/>
          <w:b/>
          <w:sz w:val="20"/>
          <w:szCs w:val="20"/>
          <w:u w:val="single"/>
        </w:rPr>
        <w:t>TEMATICA</w:t>
      </w:r>
      <w:r w:rsidRPr="009D43DD">
        <w:rPr>
          <w:rFonts w:ascii="Verdana" w:hAnsi="Verdana"/>
          <w:b/>
          <w:sz w:val="20"/>
          <w:szCs w:val="20"/>
          <w:u w:val="single"/>
        </w:rPr>
        <w:t xml:space="preserve"> :</w:t>
      </w:r>
      <w:proofErr w:type="gramEnd"/>
    </w:p>
    <w:p w:rsidR="00C024EF" w:rsidRPr="009D43DD" w:rsidRDefault="00C024EF" w:rsidP="009D43DD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  <w:sz w:val="20"/>
          <w:szCs w:val="20"/>
        </w:rPr>
      </w:pPr>
    </w:p>
    <w:p w:rsidR="00C102F7" w:rsidRPr="00C102F7" w:rsidRDefault="009D43DD" w:rsidP="00C102F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ro-RO"/>
        </w:rPr>
      </w:pP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Constituţia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României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republicată</w:t>
      </w:r>
      <w:proofErr w:type="spellEnd"/>
    </w:p>
    <w:p w:rsidR="00C102F7" w:rsidRPr="00C102F7" w:rsidRDefault="009D43DD" w:rsidP="00C102F7">
      <w:pPr>
        <w:pStyle w:val="ListParagraph"/>
        <w:jc w:val="both"/>
        <w:rPr>
          <w:rFonts w:ascii="Verdana" w:hAnsi="Verdana"/>
          <w:sz w:val="20"/>
          <w:szCs w:val="20"/>
          <w:lang w:val="ro-RO"/>
        </w:rPr>
      </w:pPr>
      <w:r w:rsidRPr="00C102F7">
        <w:rPr>
          <w:rFonts w:ascii="Verdana" w:hAnsi="Verdana"/>
          <w:color w:val="212529"/>
          <w:sz w:val="20"/>
          <w:szCs w:val="20"/>
        </w:rPr>
        <w:br/>
      </w:r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tematica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Reglementări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privind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cunoaşterea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tematicilor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privind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principii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generate,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drepturile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libertăţile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îndatoririle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fundamentale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ale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omului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autorităţile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publice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potrivit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Constituţiei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României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republicată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modificările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completările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ulterioare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;</w:t>
      </w:r>
    </w:p>
    <w:p w:rsidR="00C102F7" w:rsidRPr="00C102F7" w:rsidRDefault="00C102F7" w:rsidP="00C102F7">
      <w:pPr>
        <w:pStyle w:val="ListParagraph"/>
        <w:jc w:val="both"/>
        <w:rPr>
          <w:rFonts w:ascii="Verdana" w:hAnsi="Verdana"/>
          <w:sz w:val="20"/>
          <w:szCs w:val="20"/>
          <w:lang w:val="ro-RO"/>
        </w:rPr>
      </w:pPr>
    </w:p>
    <w:p w:rsidR="00C102F7" w:rsidRPr="00C102F7" w:rsidRDefault="009D43DD" w:rsidP="00C102F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ro-RO"/>
        </w:rPr>
      </w:pPr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Ordonanţa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Guvernului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nr. 137/2000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privind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prevenirea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sancţionarea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tuturor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formelor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discriminare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republicată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modificările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completările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ulterioare</w:t>
      </w:r>
      <w:proofErr w:type="spellEnd"/>
      <w:r w:rsidRPr="00C102F7">
        <w:rPr>
          <w:rFonts w:ascii="Verdana" w:hAnsi="Verdana"/>
          <w:color w:val="212529"/>
          <w:sz w:val="20"/>
          <w:szCs w:val="20"/>
        </w:rPr>
        <w:br/>
      </w:r>
      <w:r w:rsidRPr="00C102F7">
        <w:rPr>
          <w:rFonts w:ascii="Verdana" w:hAnsi="Verdana"/>
          <w:color w:val="212529"/>
          <w:sz w:val="20"/>
          <w:szCs w:val="20"/>
        </w:rPr>
        <w:br/>
      </w:r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tematica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Enumerarea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cunoaşterea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drepturilor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aferent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principiului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egalităţii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între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cetăţeni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al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excluderii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privilegiilor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discriminării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conform OG nr. 137/2000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privind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prevenirea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sancţionarea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tuturor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formelor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discriminare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;</w:t>
      </w:r>
    </w:p>
    <w:p w:rsidR="00C102F7" w:rsidRPr="00C102F7" w:rsidRDefault="00C102F7" w:rsidP="00C102F7">
      <w:pPr>
        <w:pStyle w:val="ListParagraph"/>
        <w:jc w:val="both"/>
        <w:rPr>
          <w:rFonts w:ascii="Verdana" w:hAnsi="Verdana"/>
          <w:sz w:val="20"/>
          <w:szCs w:val="20"/>
          <w:lang w:val="ro-RO"/>
        </w:rPr>
      </w:pPr>
    </w:p>
    <w:p w:rsidR="00C102F7" w:rsidRPr="00C102F7" w:rsidRDefault="009D43DD" w:rsidP="00C102F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ro-RO"/>
        </w:rPr>
      </w:pPr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Legea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nr. 202/2002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privind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egalitatea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şanse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tratament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între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femei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bărbaţi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republicată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modificările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completările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ulterioare</w:t>
      </w:r>
      <w:proofErr w:type="spellEnd"/>
    </w:p>
    <w:p w:rsidR="00C102F7" w:rsidRPr="00C102F7" w:rsidRDefault="009D43DD" w:rsidP="00C102F7">
      <w:pPr>
        <w:pStyle w:val="ListParagraph"/>
        <w:jc w:val="both"/>
        <w:rPr>
          <w:rFonts w:ascii="Verdana" w:hAnsi="Verdana"/>
          <w:sz w:val="20"/>
          <w:szCs w:val="20"/>
          <w:lang w:val="ro-RO"/>
        </w:rPr>
      </w:pPr>
      <w:r w:rsidRPr="00C102F7">
        <w:rPr>
          <w:rFonts w:ascii="Verdana" w:hAnsi="Verdana"/>
          <w:color w:val="212529"/>
          <w:sz w:val="20"/>
          <w:szCs w:val="20"/>
        </w:rPr>
        <w:br/>
      </w:r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tematica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Dispoziţii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generare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egalitatea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şanse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tratament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între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femei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bărbaţi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în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domeniul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muncii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în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ceea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priveşte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accesul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la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educaţie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la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sănătate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la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cultura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la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informarea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participarea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la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luarea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deciziei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soluţionarea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sesizărilor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reclamaţiilor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privind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discriminarea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bazată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criteriul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sex,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reglementate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Legea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nr. 202/2002,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republicată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modificările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completările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ulterioare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;</w:t>
      </w:r>
    </w:p>
    <w:p w:rsidR="00C102F7" w:rsidRPr="00C102F7" w:rsidRDefault="00C102F7" w:rsidP="00C102F7">
      <w:pPr>
        <w:pStyle w:val="ListParagraph"/>
        <w:jc w:val="both"/>
        <w:rPr>
          <w:rFonts w:ascii="Verdana" w:hAnsi="Verdana"/>
          <w:sz w:val="20"/>
          <w:szCs w:val="20"/>
          <w:lang w:val="ro-RO"/>
        </w:rPr>
      </w:pPr>
    </w:p>
    <w:p w:rsidR="00C102F7" w:rsidRPr="00C102F7" w:rsidRDefault="009D43DD" w:rsidP="00C102F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ro-RO"/>
        </w:rPr>
      </w:pP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Titlul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I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II ale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părţii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a VI-a din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Ordonanţa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urgenţă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a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Guvernului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nr. 57/2019, 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modificările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completările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ulterioare</w:t>
      </w:r>
      <w:proofErr w:type="spellEnd"/>
    </w:p>
    <w:p w:rsidR="00C102F7" w:rsidRPr="00C102F7" w:rsidRDefault="009D43DD" w:rsidP="00C102F7">
      <w:pPr>
        <w:pStyle w:val="ListParagraph"/>
        <w:jc w:val="both"/>
        <w:rPr>
          <w:rFonts w:ascii="Verdana" w:hAnsi="Verdana"/>
          <w:sz w:val="20"/>
          <w:szCs w:val="20"/>
          <w:lang w:val="ro-RO"/>
        </w:rPr>
      </w:pPr>
      <w:r w:rsidRPr="00C102F7">
        <w:rPr>
          <w:rFonts w:ascii="Verdana" w:hAnsi="Verdana"/>
          <w:color w:val="212529"/>
          <w:sz w:val="20"/>
          <w:szCs w:val="20"/>
        </w:rPr>
        <w:br/>
      </w:r>
      <w:proofErr w:type="gram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cu</w:t>
      </w:r>
      <w:proofErr w:type="gram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tematica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Reglementări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privind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cunoştinţele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generale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ale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candidatului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în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domeniul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administraţiei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publice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: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Dispoziţii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generate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Statutul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funcţionarilor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publici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potrivit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Ordonanţei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urgenţă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a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Guvernului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nr. 57 /2019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privind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Codul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administrativ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modificările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completările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ulterioare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;</w:t>
      </w:r>
    </w:p>
    <w:p w:rsidR="00C102F7" w:rsidRPr="00C102F7" w:rsidRDefault="00C102F7" w:rsidP="00C102F7">
      <w:pPr>
        <w:pStyle w:val="ListParagraph"/>
        <w:jc w:val="both"/>
        <w:rPr>
          <w:rFonts w:ascii="Verdana" w:hAnsi="Verdana"/>
          <w:color w:val="212529"/>
          <w:sz w:val="20"/>
          <w:szCs w:val="20"/>
          <w:shd w:val="clear" w:color="auto" w:fill="FFFFFF"/>
        </w:rPr>
      </w:pPr>
    </w:p>
    <w:p w:rsidR="00C102F7" w:rsidRPr="00C102F7" w:rsidRDefault="009D43DD" w:rsidP="00C102F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ro-RO"/>
        </w:rPr>
      </w:pP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Legea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nr. 350/2001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privind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amenajarea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teritoriului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urbanism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documentaţii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amenajare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a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teritoriului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conform, 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toate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modificările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completările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ulterioare</w:t>
      </w:r>
      <w:proofErr w:type="spellEnd"/>
      <w:proofErr w:type="gram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;</w:t>
      </w:r>
      <w:proofErr w:type="gramEnd"/>
      <w:r w:rsidRPr="00C102F7">
        <w:rPr>
          <w:rFonts w:ascii="Verdana" w:hAnsi="Verdana"/>
          <w:color w:val="212529"/>
          <w:sz w:val="20"/>
          <w:szCs w:val="20"/>
        </w:rPr>
        <w:br/>
      </w:r>
      <w:r w:rsidRPr="00C102F7">
        <w:rPr>
          <w:rFonts w:ascii="Verdana" w:hAnsi="Verdana"/>
          <w:color w:val="212529"/>
          <w:sz w:val="20"/>
          <w:szCs w:val="20"/>
        </w:rPr>
        <w:br/>
      </w:r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tematica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Dispoziţii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generale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domeniul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activitate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a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amenajării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teritoriului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urbanism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documentaţii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amenajare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a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teritoriului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conform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Legea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nr. 350/2001, 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toate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modificările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completările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ulterioare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.</w:t>
      </w:r>
    </w:p>
    <w:p w:rsidR="00C102F7" w:rsidRPr="00C102F7" w:rsidRDefault="00C102F7" w:rsidP="00C102F7">
      <w:pPr>
        <w:pStyle w:val="ListParagraph"/>
        <w:jc w:val="both"/>
        <w:rPr>
          <w:rFonts w:ascii="Verdana" w:hAnsi="Verdana"/>
          <w:color w:val="212529"/>
          <w:sz w:val="20"/>
          <w:szCs w:val="20"/>
          <w:shd w:val="clear" w:color="auto" w:fill="FFFFFF"/>
        </w:rPr>
      </w:pPr>
    </w:p>
    <w:p w:rsidR="00C102F7" w:rsidRPr="00C102F7" w:rsidRDefault="009D43DD" w:rsidP="00C102F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ro-RO"/>
        </w:rPr>
      </w:pP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Ordinul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M.F.P. nr. 233/2016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privind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aprobarea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Normelor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metodologice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aplicare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a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Legii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nr. 350/2001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privind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amenajarea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teritoriului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urbanismul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elaborare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actualizare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a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documentaţiilor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urbanism, 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modificările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completările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ulterioare</w:t>
      </w:r>
      <w:proofErr w:type="spellEnd"/>
      <w:proofErr w:type="gram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;</w:t>
      </w:r>
      <w:proofErr w:type="gramEnd"/>
      <w:r w:rsidRPr="00C102F7">
        <w:rPr>
          <w:rFonts w:ascii="Verdana" w:hAnsi="Verdana"/>
          <w:color w:val="212529"/>
          <w:sz w:val="20"/>
          <w:szCs w:val="20"/>
        </w:rPr>
        <w:br/>
      </w:r>
      <w:r w:rsidRPr="00C102F7">
        <w:rPr>
          <w:rFonts w:ascii="Verdana" w:hAnsi="Verdana"/>
          <w:color w:val="212529"/>
          <w:sz w:val="20"/>
          <w:szCs w:val="20"/>
        </w:rPr>
        <w:br/>
      </w:r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tematica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Dispoziţii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generale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ale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Normelor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metodologice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aplicare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a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Legii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nr. 350/2001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privind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amenajarea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teritoriului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urbanismul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elaborare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actualizare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a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lastRenderedPageBreak/>
        <w:t>documentaţiilor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urbanism, 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modificările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completările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ulterioare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conform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Ordinul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nr. 233/2016;</w:t>
      </w:r>
    </w:p>
    <w:p w:rsidR="00C102F7" w:rsidRPr="00C102F7" w:rsidRDefault="00C102F7" w:rsidP="00C102F7">
      <w:pPr>
        <w:pStyle w:val="ListParagraph"/>
        <w:jc w:val="both"/>
        <w:rPr>
          <w:rFonts w:ascii="Verdana" w:hAnsi="Verdana"/>
          <w:color w:val="212529"/>
          <w:sz w:val="20"/>
          <w:szCs w:val="20"/>
          <w:shd w:val="clear" w:color="auto" w:fill="FFFFFF"/>
        </w:rPr>
      </w:pPr>
    </w:p>
    <w:p w:rsidR="00C102F7" w:rsidRPr="00C102F7" w:rsidRDefault="009D43DD" w:rsidP="00C102F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ro-RO"/>
        </w:rPr>
      </w:pPr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Ordinul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M.D.R.T. nr. 2701/2010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privind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aprobarea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Metodologiei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informare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consultare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a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publicului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privire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la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elaborarea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sau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revizuirea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planurilor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amenajare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a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teritoriului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urbanism, 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modificările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completările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ulterioare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;</w:t>
      </w:r>
    </w:p>
    <w:p w:rsidR="00C102F7" w:rsidRPr="00C102F7" w:rsidRDefault="00C102F7" w:rsidP="00C102F7">
      <w:pPr>
        <w:pStyle w:val="ListParagraph"/>
        <w:rPr>
          <w:rFonts w:ascii="Verdana" w:hAnsi="Verdana"/>
          <w:color w:val="212529"/>
          <w:sz w:val="20"/>
          <w:szCs w:val="20"/>
        </w:rPr>
      </w:pPr>
    </w:p>
    <w:p w:rsidR="00C102F7" w:rsidRPr="00C102F7" w:rsidRDefault="009D43DD" w:rsidP="00AB4D67">
      <w:pPr>
        <w:pStyle w:val="ListParagraph"/>
        <w:jc w:val="both"/>
        <w:rPr>
          <w:rFonts w:ascii="Verdana" w:hAnsi="Verdana"/>
          <w:sz w:val="20"/>
          <w:szCs w:val="20"/>
          <w:lang w:val="ro-RO"/>
        </w:rPr>
      </w:pPr>
      <w:proofErr w:type="gram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cu</w:t>
      </w:r>
      <w:proofErr w:type="gram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tematica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Dispoziţii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generale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ale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Metodologiei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informare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consultare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a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publicului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privire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la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elaborarea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sau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revizuirea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planurilor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amenajare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a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teritoriului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urbanism, 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modificările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completările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ulterioare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conform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Ordinul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nr. 2701/2010</w:t>
      </w:r>
      <w:r w:rsidR="00C102F7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;</w:t>
      </w:r>
    </w:p>
    <w:p w:rsidR="00C102F7" w:rsidRPr="00C102F7" w:rsidRDefault="00C102F7" w:rsidP="00C102F7">
      <w:pPr>
        <w:pStyle w:val="ListParagraph"/>
        <w:jc w:val="both"/>
        <w:rPr>
          <w:rFonts w:ascii="Verdana" w:hAnsi="Verdana"/>
          <w:color w:val="212529"/>
          <w:sz w:val="20"/>
          <w:szCs w:val="20"/>
          <w:shd w:val="clear" w:color="auto" w:fill="FFFFFF"/>
        </w:rPr>
      </w:pPr>
    </w:p>
    <w:p w:rsidR="00C102F7" w:rsidRPr="006A3B52" w:rsidRDefault="009D43DD" w:rsidP="006A3B5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ro-RO"/>
        </w:rPr>
      </w:pPr>
      <w:proofErr w:type="spellStart"/>
      <w:r w:rsidRPr="006A3B52">
        <w:rPr>
          <w:rFonts w:ascii="Verdana" w:hAnsi="Verdana"/>
          <w:color w:val="212529"/>
          <w:sz w:val="20"/>
          <w:szCs w:val="20"/>
          <w:shd w:val="clear" w:color="auto" w:fill="FFFFFF"/>
        </w:rPr>
        <w:t>Legea</w:t>
      </w:r>
      <w:proofErr w:type="spellEnd"/>
      <w:r w:rsidRPr="006A3B52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nr. 50/1991 </w:t>
      </w:r>
      <w:proofErr w:type="spellStart"/>
      <w:r w:rsidRPr="006A3B52">
        <w:rPr>
          <w:rFonts w:ascii="Verdana" w:hAnsi="Verdana"/>
          <w:color w:val="212529"/>
          <w:sz w:val="20"/>
          <w:szCs w:val="20"/>
          <w:shd w:val="clear" w:color="auto" w:fill="FFFFFF"/>
        </w:rPr>
        <w:t>privind</w:t>
      </w:r>
      <w:proofErr w:type="spellEnd"/>
      <w:r w:rsidRPr="006A3B52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6A3B52">
        <w:rPr>
          <w:rFonts w:ascii="Verdana" w:hAnsi="Verdana"/>
          <w:color w:val="212529"/>
          <w:sz w:val="20"/>
          <w:szCs w:val="20"/>
          <w:shd w:val="clear" w:color="auto" w:fill="FFFFFF"/>
        </w:rPr>
        <w:t>autorizarea</w:t>
      </w:r>
      <w:proofErr w:type="spellEnd"/>
      <w:r w:rsidRPr="006A3B52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6A3B52">
        <w:rPr>
          <w:rFonts w:ascii="Verdana" w:hAnsi="Verdana"/>
          <w:color w:val="212529"/>
          <w:sz w:val="20"/>
          <w:szCs w:val="20"/>
          <w:shd w:val="clear" w:color="auto" w:fill="FFFFFF"/>
        </w:rPr>
        <w:t>executării</w:t>
      </w:r>
      <w:proofErr w:type="spellEnd"/>
      <w:r w:rsidRPr="006A3B52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6A3B52">
        <w:rPr>
          <w:rFonts w:ascii="Verdana" w:hAnsi="Verdana"/>
          <w:color w:val="212529"/>
          <w:sz w:val="20"/>
          <w:szCs w:val="20"/>
          <w:shd w:val="clear" w:color="auto" w:fill="FFFFFF"/>
        </w:rPr>
        <w:t>lucrărilor</w:t>
      </w:r>
      <w:proofErr w:type="spellEnd"/>
      <w:r w:rsidRPr="006A3B52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6A3B52">
        <w:rPr>
          <w:rFonts w:ascii="Verdana" w:hAnsi="Verdana"/>
          <w:color w:val="212529"/>
          <w:sz w:val="20"/>
          <w:szCs w:val="20"/>
          <w:shd w:val="clear" w:color="auto" w:fill="FFFFFF"/>
        </w:rPr>
        <w:t>construcţii</w:t>
      </w:r>
      <w:proofErr w:type="spellEnd"/>
      <w:r w:rsidRPr="006A3B52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conform, cu </w:t>
      </w:r>
      <w:proofErr w:type="spellStart"/>
      <w:r w:rsidRPr="006A3B52">
        <w:rPr>
          <w:rFonts w:ascii="Verdana" w:hAnsi="Verdana"/>
          <w:color w:val="212529"/>
          <w:sz w:val="20"/>
          <w:szCs w:val="20"/>
          <w:shd w:val="clear" w:color="auto" w:fill="FFFFFF"/>
        </w:rPr>
        <w:t>toate</w:t>
      </w:r>
      <w:proofErr w:type="spellEnd"/>
      <w:r w:rsidRPr="006A3B52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6A3B52">
        <w:rPr>
          <w:rFonts w:ascii="Verdana" w:hAnsi="Verdana"/>
          <w:color w:val="212529"/>
          <w:sz w:val="20"/>
          <w:szCs w:val="20"/>
          <w:shd w:val="clear" w:color="auto" w:fill="FFFFFF"/>
        </w:rPr>
        <w:t>modificările</w:t>
      </w:r>
      <w:proofErr w:type="spellEnd"/>
      <w:r w:rsidRPr="006A3B52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6A3B52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6A3B52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6A3B52">
        <w:rPr>
          <w:rFonts w:ascii="Verdana" w:hAnsi="Verdana"/>
          <w:color w:val="212529"/>
          <w:sz w:val="20"/>
          <w:szCs w:val="20"/>
          <w:shd w:val="clear" w:color="auto" w:fill="FFFFFF"/>
        </w:rPr>
        <w:t>completările</w:t>
      </w:r>
      <w:proofErr w:type="spellEnd"/>
      <w:r w:rsidRPr="006A3B52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6A3B52">
        <w:rPr>
          <w:rFonts w:ascii="Verdana" w:hAnsi="Verdana"/>
          <w:color w:val="212529"/>
          <w:sz w:val="20"/>
          <w:szCs w:val="20"/>
          <w:shd w:val="clear" w:color="auto" w:fill="FFFFFF"/>
        </w:rPr>
        <w:t>ulterioare</w:t>
      </w:r>
      <w:proofErr w:type="spellEnd"/>
      <w:r w:rsidRPr="006A3B52">
        <w:rPr>
          <w:rFonts w:ascii="Verdana" w:hAnsi="Verdana"/>
          <w:color w:val="212529"/>
          <w:sz w:val="20"/>
          <w:szCs w:val="20"/>
          <w:shd w:val="clear" w:color="auto" w:fill="FFFFFF"/>
        </w:rPr>
        <w:t>;</w:t>
      </w:r>
    </w:p>
    <w:p w:rsidR="00C102F7" w:rsidRPr="00C102F7" w:rsidRDefault="00C102F7" w:rsidP="00C102F7">
      <w:pPr>
        <w:pStyle w:val="ListParagraph"/>
        <w:rPr>
          <w:rFonts w:ascii="Verdana" w:hAnsi="Verdana"/>
          <w:color w:val="212529"/>
          <w:sz w:val="20"/>
          <w:szCs w:val="20"/>
        </w:rPr>
      </w:pPr>
    </w:p>
    <w:p w:rsidR="00C102F7" w:rsidRPr="00C102F7" w:rsidRDefault="009D43DD" w:rsidP="00C102F7">
      <w:pPr>
        <w:pStyle w:val="ListParagraph"/>
        <w:jc w:val="both"/>
        <w:rPr>
          <w:rFonts w:ascii="Verdana" w:hAnsi="Verdana"/>
          <w:sz w:val="20"/>
          <w:szCs w:val="20"/>
          <w:lang w:val="ro-RO"/>
        </w:rPr>
      </w:pPr>
      <w:proofErr w:type="gram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cu</w:t>
      </w:r>
      <w:proofErr w:type="gram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tematica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Autorizarea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executării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lucrărilor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construcţii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conform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Legea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nr. 50/1991, 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modificările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completările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ulterioare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;</w:t>
      </w:r>
    </w:p>
    <w:p w:rsidR="00C102F7" w:rsidRPr="00C102F7" w:rsidRDefault="00C102F7" w:rsidP="00C102F7">
      <w:pPr>
        <w:pStyle w:val="ListParagraph"/>
        <w:jc w:val="both"/>
        <w:rPr>
          <w:rFonts w:ascii="Verdana" w:hAnsi="Verdana"/>
          <w:color w:val="212529"/>
          <w:sz w:val="20"/>
          <w:szCs w:val="20"/>
          <w:shd w:val="clear" w:color="auto" w:fill="FFFFFF"/>
        </w:rPr>
      </w:pPr>
    </w:p>
    <w:p w:rsidR="00C102F7" w:rsidRPr="00C102F7" w:rsidRDefault="009D43DD" w:rsidP="006A3B5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ro-RO"/>
        </w:rPr>
      </w:pP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Ordinul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M.D.R.L. nr. 839/2009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privind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autorizarea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executării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lucrărilor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construcţii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conform, 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toate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modificările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completările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ulterioare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;</w:t>
      </w:r>
    </w:p>
    <w:p w:rsidR="00C102F7" w:rsidRPr="00C102F7" w:rsidRDefault="009D43DD" w:rsidP="00C102F7">
      <w:pPr>
        <w:pStyle w:val="ListParagraph"/>
        <w:jc w:val="both"/>
        <w:rPr>
          <w:rFonts w:ascii="Verdana" w:hAnsi="Verdana"/>
          <w:sz w:val="20"/>
          <w:szCs w:val="20"/>
          <w:lang w:val="ro-RO"/>
        </w:rPr>
      </w:pPr>
      <w:r w:rsidRPr="00C102F7">
        <w:rPr>
          <w:rFonts w:ascii="Verdana" w:hAnsi="Verdana"/>
          <w:color w:val="212529"/>
          <w:sz w:val="20"/>
          <w:szCs w:val="20"/>
        </w:rPr>
        <w:br/>
      </w:r>
      <w:proofErr w:type="gram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cu</w:t>
      </w:r>
      <w:proofErr w:type="gram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tematica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Dispoziţii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generale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documentaţii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necesare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privind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autorizarea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executării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lucrărilor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construcţii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conform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Ordinul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M.D.R.L. nr. </w:t>
      </w:r>
      <w:proofErr w:type="gram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839/2009, 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toate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modificările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completările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ulterioare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.</w:t>
      </w:r>
      <w:proofErr w:type="gramEnd"/>
    </w:p>
    <w:p w:rsidR="00C102F7" w:rsidRPr="00C102F7" w:rsidRDefault="00C102F7" w:rsidP="00C102F7">
      <w:pPr>
        <w:pStyle w:val="ListParagraph"/>
        <w:jc w:val="both"/>
        <w:rPr>
          <w:rFonts w:ascii="Verdana" w:hAnsi="Verdana"/>
          <w:color w:val="212529"/>
          <w:sz w:val="20"/>
          <w:szCs w:val="20"/>
          <w:shd w:val="clear" w:color="auto" w:fill="FFFFFF"/>
        </w:rPr>
      </w:pPr>
    </w:p>
    <w:p w:rsidR="003E511D" w:rsidRPr="003E511D" w:rsidRDefault="00C102F7" w:rsidP="003E511D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ro-RO"/>
        </w:rPr>
      </w:pPr>
      <w:proofErr w:type="spellStart"/>
      <w:r>
        <w:rPr>
          <w:rFonts w:ascii="Verdana" w:hAnsi="Verdana"/>
          <w:color w:val="212529"/>
          <w:sz w:val="20"/>
          <w:szCs w:val="20"/>
          <w:shd w:val="clear" w:color="auto" w:fill="FFFFFF"/>
        </w:rPr>
        <w:t>L</w:t>
      </w:r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egea</w:t>
      </w:r>
      <w:proofErr w:type="spellEnd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nr. 10/1995 </w:t>
      </w:r>
      <w:proofErr w:type="spellStart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privind</w:t>
      </w:r>
      <w:proofErr w:type="spellEnd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calitatea</w:t>
      </w:r>
      <w:proofErr w:type="spellEnd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în</w:t>
      </w:r>
      <w:proofErr w:type="spellEnd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construcţii</w:t>
      </w:r>
      <w:proofErr w:type="spellEnd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,</w:t>
      </w:r>
      <w:r w:rsidR="003E511D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3E511D">
        <w:rPr>
          <w:rFonts w:ascii="Verdana" w:hAnsi="Verdana"/>
          <w:color w:val="212529"/>
          <w:sz w:val="20"/>
          <w:szCs w:val="20"/>
          <w:shd w:val="clear" w:color="auto" w:fill="FFFFFF"/>
        </w:rPr>
        <w:t>republicată</w:t>
      </w:r>
      <w:proofErr w:type="spellEnd"/>
      <w:r w:rsidR="003E511D">
        <w:rPr>
          <w:rFonts w:ascii="Verdana" w:hAnsi="Verdana"/>
          <w:color w:val="212529"/>
          <w:sz w:val="20"/>
          <w:szCs w:val="20"/>
          <w:shd w:val="clear" w:color="auto" w:fill="FFFFFF"/>
        </w:rPr>
        <w:t>,</w:t>
      </w:r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cu </w:t>
      </w:r>
      <w:proofErr w:type="spellStart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modificările</w:t>
      </w:r>
      <w:proofErr w:type="spellEnd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completările</w:t>
      </w:r>
      <w:proofErr w:type="spellEnd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ulterioare</w:t>
      </w:r>
      <w:proofErr w:type="spellEnd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;</w:t>
      </w:r>
    </w:p>
    <w:p w:rsidR="00C102F7" w:rsidRPr="003E511D" w:rsidRDefault="009D43DD" w:rsidP="003E511D">
      <w:pPr>
        <w:pStyle w:val="ListParagraph"/>
        <w:jc w:val="both"/>
        <w:rPr>
          <w:rFonts w:ascii="Verdana" w:hAnsi="Verdana"/>
          <w:sz w:val="20"/>
          <w:szCs w:val="20"/>
          <w:lang w:val="ro-RO"/>
        </w:rPr>
      </w:pPr>
      <w:r w:rsidRPr="003E511D">
        <w:rPr>
          <w:rFonts w:ascii="Verdana" w:hAnsi="Verdana"/>
          <w:color w:val="212529"/>
          <w:sz w:val="20"/>
          <w:szCs w:val="20"/>
        </w:rPr>
        <w:br/>
      </w:r>
      <w:proofErr w:type="gramStart"/>
      <w:r w:rsidRPr="003E511D">
        <w:rPr>
          <w:rFonts w:ascii="Verdana" w:hAnsi="Verdana"/>
          <w:color w:val="212529"/>
          <w:sz w:val="20"/>
          <w:szCs w:val="20"/>
          <w:shd w:val="clear" w:color="auto" w:fill="FFFFFF"/>
        </w:rPr>
        <w:t>cu</w:t>
      </w:r>
      <w:proofErr w:type="gramEnd"/>
      <w:r w:rsidRPr="003E511D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3E511D">
        <w:rPr>
          <w:rFonts w:ascii="Verdana" w:hAnsi="Verdana"/>
          <w:color w:val="212529"/>
          <w:sz w:val="20"/>
          <w:szCs w:val="20"/>
          <w:shd w:val="clear" w:color="auto" w:fill="FFFFFF"/>
        </w:rPr>
        <w:t>tematica</w:t>
      </w:r>
      <w:proofErr w:type="spellEnd"/>
      <w:r w:rsidRPr="003E511D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3E511D">
        <w:rPr>
          <w:rFonts w:ascii="Verdana" w:hAnsi="Verdana"/>
          <w:color w:val="212529"/>
          <w:sz w:val="20"/>
          <w:szCs w:val="20"/>
          <w:shd w:val="clear" w:color="auto" w:fill="FFFFFF"/>
        </w:rPr>
        <w:t>Dispoziţii</w:t>
      </w:r>
      <w:proofErr w:type="spellEnd"/>
      <w:r w:rsidRPr="003E511D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3E511D">
        <w:rPr>
          <w:rFonts w:ascii="Verdana" w:hAnsi="Verdana"/>
          <w:color w:val="212529"/>
          <w:sz w:val="20"/>
          <w:szCs w:val="20"/>
          <w:shd w:val="clear" w:color="auto" w:fill="FFFFFF"/>
        </w:rPr>
        <w:t>generale</w:t>
      </w:r>
      <w:proofErr w:type="spellEnd"/>
      <w:r w:rsidRPr="003E511D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3E511D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3E511D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3E511D">
        <w:rPr>
          <w:rFonts w:ascii="Verdana" w:hAnsi="Verdana"/>
          <w:color w:val="212529"/>
          <w:sz w:val="20"/>
          <w:szCs w:val="20"/>
          <w:shd w:val="clear" w:color="auto" w:fill="FFFFFF"/>
        </w:rPr>
        <w:t>documentaţii</w:t>
      </w:r>
      <w:proofErr w:type="spellEnd"/>
      <w:r w:rsidRPr="003E511D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3E511D">
        <w:rPr>
          <w:rFonts w:ascii="Verdana" w:hAnsi="Verdana"/>
          <w:color w:val="212529"/>
          <w:sz w:val="20"/>
          <w:szCs w:val="20"/>
          <w:shd w:val="clear" w:color="auto" w:fill="FFFFFF"/>
        </w:rPr>
        <w:t>necesare</w:t>
      </w:r>
      <w:proofErr w:type="spellEnd"/>
      <w:r w:rsidRPr="003E511D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3E511D">
        <w:rPr>
          <w:rFonts w:ascii="Verdana" w:hAnsi="Verdana"/>
          <w:color w:val="212529"/>
          <w:sz w:val="20"/>
          <w:szCs w:val="20"/>
          <w:shd w:val="clear" w:color="auto" w:fill="FFFFFF"/>
        </w:rPr>
        <w:t>privind</w:t>
      </w:r>
      <w:proofErr w:type="spellEnd"/>
      <w:r w:rsidRPr="003E511D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3E511D">
        <w:rPr>
          <w:rFonts w:ascii="Verdana" w:hAnsi="Verdana"/>
          <w:color w:val="212529"/>
          <w:sz w:val="20"/>
          <w:szCs w:val="20"/>
          <w:shd w:val="clear" w:color="auto" w:fill="FFFFFF"/>
        </w:rPr>
        <w:t>calitatea</w:t>
      </w:r>
      <w:proofErr w:type="spellEnd"/>
      <w:r w:rsidRPr="003E511D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3E511D">
        <w:rPr>
          <w:rFonts w:ascii="Verdana" w:hAnsi="Verdana"/>
          <w:color w:val="212529"/>
          <w:sz w:val="20"/>
          <w:szCs w:val="20"/>
          <w:shd w:val="clear" w:color="auto" w:fill="FFFFFF"/>
        </w:rPr>
        <w:t>în</w:t>
      </w:r>
      <w:proofErr w:type="spellEnd"/>
      <w:r w:rsidRPr="003E511D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3E511D">
        <w:rPr>
          <w:rFonts w:ascii="Verdana" w:hAnsi="Verdana"/>
          <w:color w:val="212529"/>
          <w:sz w:val="20"/>
          <w:szCs w:val="20"/>
          <w:shd w:val="clear" w:color="auto" w:fill="FFFFFF"/>
        </w:rPr>
        <w:t>construcţii</w:t>
      </w:r>
      <w:proofErr w:type="spellEnd"/>
      <w:r w:rsidRPr="003E511D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 w:rsidRPr="003E511D">
        <w:rPr>
          <w:rFonts w:ascii="Verdana" w:hAnsi="Verdana"/>
          <w:color w:val="212529"/>
          <w:sz w:val="20"/>
          <w:szCs w:val="20"/>
          <w:shd w:val="clear" w:color="auto" w:fill="FFFFFF"/>
        </w:rPr>
        <w:t>Legea</w:t>
      </w:r>
      <w:proofErr w:type="spellEnd"/>
      <w:r w:rsidRPr="003E511D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nr. 10/1995</w:t>
      </w:r>
      <w:r w:rsidR="003E511D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 w:rsidR="003E511D">
        <w:rPr>
          <w:rFonts w:ascii="Verdana" w:hAnsi="Verdana"/>
          <w:color w:val="212529"/>
          <w:sz w:val="20"/>
          <w:szCs w:val="20"/>
          <w:shd w:val="clear" w:color="auto" w:fill="FFFFFF"/>
        </w:rPr>
        <w:t>republicată</w:t>
      </w:r>
      <w:proofErr w:type="spellEnd"/>
      <w:r w:rsidR="003E511D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r w:rsidRPr="003E511D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cu</w:t>
      </w:r>
      <w:proofErr w:type="gramEnd"/>
      <w:r w:rsidRPr="003E511D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3E511D">
        <w:rPr>
          <w:rFonts w:ascii="Verdana" w:hAnsi="Verdana"/>
          <w:color w:val="212529"/>
          <w:sz w:val="20"/>
          <w:szCs w:val="20"/>
          <w:shd w:val="clear" w:color="auto" w:fill="FFFFFF"/>
        </w:rPr>
        <w:t>modificările</w:t>
      </w:r>
      <w:proofErr w:type="spellEnd"/>
      <w:r w:rsidRPr="003E511D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3E511D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3E511D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3E511D">
        <w:rPr>
          <w:rFonts w:ascii="Verdana" w:hAnsi="Verdana"/>
          <w:color w:val="212529"/>
          <w:sz w:val="20"/>
          <w:szCs w:val="20"/>
          <w:shd w:val="clear" w:color="auto" w:fill="FFFFFF"/>
        </w:rPr>
        <w:t>completările</w:t>
      </w:r>
      <w:proofErr w:type="spellEnd"/>
      <w:r w:rsidRPr="003E511D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3E511D">
        <w:rPr>
          <w:rFonts w:ascii="Verdana" w:hAnsi="Verdana"/>
          <w:color w:val="212529"/>
          <w:sz w:val="20"/>
          <w:szCs w:val="20"/>
          <w:shd w:val="clear" w:color="auto" w:fill="FFFFFF"/>
        </w:rPr>
        <w:t>ulterioare</w:t>
      </w:r>
      <w:proofErr w:type="spellEnd"/>
      <w:r w:rsidRPr="003E511D">
        <w:rPr>
          <w:rFonts w:ascii="Verdana" w:hAnsi="Verdana"/>
          <w:color w:val="212529"/>
          <w:sz w:val="20"/>
          <w:szCs w:val="20"/>
          <w:shd w:val="clear" w:color="auto" w:fill="FFFFFF"/>
        </w:rPr>
        <w:t>;</w:t>
      </w:r>
    </w:p>
    <w:p w:rsidR="00C102F7" w:rsidRPr="00C102F7" w:rsidRDefault="00C102F7" w:rsidP="00C102F7">
      <w:pPr>
        <w:pStyle w:val="ListParagraph"/>
        <w:jc w:val="both"/>
        <w:rPr>
          <w:rFonts w:ascii="Verdana" w:hAnsi="Verdana"/>
          <w:color w:val="212529"/>
          <w:sz w:val="20"/>
          <w:szCs w:val="20"/>
          <w:shd w:val="clear" w:color="auto" w:fill="FFFFFF"/>
        </w:rPr>
      </w:pPr>
    </w:p>
    <w:p w:rsidR="00C102F7" w:rsidRPr="00C102F7" w:rsidRDefault="009D43DD" w:rsidP="006A3B5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ro-RO"/>
        </w:rPr>
      </w:pP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Legea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locuinţei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nr. 114/1996,</w:t>
      </w:r>
      <w:r w:rsidR="003E511D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3E511D">
        <w:rPr>
          <w:rFonts w:ascii="Verdana" w:hAnsi="Verdana"/>
          <w:color w:val="212529"/>
          <w:sz w:val="20"/>
          <w:szCs w:val="20"/>
          <w:shd w:val="clear" w:color="auto" w:fill="FFFFFF"/>
        </w:rPr>
        <w:t>republicată</w:t>
      </w:r>
      <w:proofErr w:type="spellEnd"/>
      <w:r w:rsidR="003E511D">
        <w:rPr>
          <w:rFonts w:ascii="Verdana" w:hAnsi="Verdana"/>
          <w:color w:val="212529"/>
          <w:sz w:val="20"/>
          <w:szCs w:val="20"/>
          <w:shd w:val="clear" w:color="auto" w:fill="FFFFFF"/>
        </w:rPr>
        <w:t>,</w:t>
      </w:r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modificările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completările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ulterioare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.</w:t>
      </w:r>
      <w:r w:rsidRPr="00C102F7">
        <w:rPr>
          <w:rFonts w:ascii="Verdana" w:hAnsi="Verdana"/>
          <w:color w:val="212529"/>
          <w:sz w:val="20"/>
          <w:szCs w:val="20"/>
        </w:rPr>
        <w:br/>
      </w:r>
      <w:r w:rsidRPr="00C102F7">
        <w:rPr>
          <w:rFonts w:ascii="Verdana" w:hAnsi="Verdana"/>
          <w:color w:val="212529"/>
          <w:sz w:val="20"/>
          <w:szCs w:val="20"/>
        </w:rPr>
        <w:br/>
      </w:r>
      <w:proofErr w:type="gram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cu</w:t>
      </w:r>
      <w:proofErr w:type="gram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tematica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Dispoziţii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generale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din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Legea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locuinţei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nr. 114/1996, </w:t>
      </w:r>
      <w:proofErr w:type="spellStart"/>
      <w:r w:rsidR="003E511D">
        <w:rPr>
          <w:rFonts w:ascii="Verdana" w:hAnsi="Verdana"/>
          <w:color w:val="212529"/>
          <w:sz w:val="20"/>
          <w:szCs w:val="20"/>
          <w:shd w:val="clear" w:color="auto" w:fill="FFFFFF"/>
        </w:rPr>
        <w:t>republicată</w:t>
      </w:r>
      <w:proofErr w:type="spellEnd"/>
      <w:r w:rsidR="003E511D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</w:t>
      </w:r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modificările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completările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ulterioare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.</w:t>
      </w:r>
      <w:r w:rsidR="000C7DD4" w:rsidRPr="00C102F7">
        <w:rPr>
          <w:rFonts w:ascii="Verdana" w:hAnsi="Verdana"/>
          <w:sz w:val="20"/>
          <w:szCs w:val="20"/>
          <w:lang w:val="ro-RO"/>
        </w:rPr>
        <w:t xml:space="preserve">     </w:t>
      </w:r>
    </w:p>
    <w:p w:rsidR="00C102F7" w:rsidRDefault="00C102F7" w:rsidP="00C102F7">
      <w:pPr>
        <w:pStyle w:val="ListParagraph"/>
        <w:rPr>
          <w:rFonts w:ascii="Verdana" w:hAnsi="Verdana"/>
          <w:sz w:val="20"/>
          <w:szCs w:val="20"/>
          <w:lang w:val="ro-RO"/>
        </w:rPr>
      </w:pPr>
    </w:p>
    <w:p w:rsidR="00457E82" w:rsidRDefault="00457E82" w:rsidP="00C102F7">
      <w:pPr>
        <w:pStyle w:val="ListParagraph"/>
        <w:rPr>
          <w:rFonts w:ascii="Verdana" w:hAnsi="Verdana"/>
          <w:sz w:val="20"/>
          <w:szCs w:val="20"/>
          <w:lang w:val="ro-RO"/>
        </w:rPr>
      </w:pPr>
    </w:p>
    <w:sectPr w:rsidR="00457E82" w:rsidSect="00095A99">
      <w:pgSz w:w="12240" w:h="15840"/>
      <w:pgMar w:top="900" w:right="1152" w:bottom="360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4D74"/>
    <w:multiLevelType w:val="hybridMultilevel"/>
    <w:tmpl w:val="7460F7E6"/>
    <w:lvl w:ilvl="0" w:tplc="713C85C6">
      <w:start w:val="1"/>
      <w:numFmt w:val="decimal"/>
      <w:lvlText w:val="%1."/>
      <w:lvlJc w:val="left"/>
      <w:pPr>
        <w:ind w:left="720" w:hanging="360"/>
      </w:pPr>
      <w:rPr>
        <w:rFonts w:hint="default"/>
        <w:color w:val="2125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A61BE"/>
    <w:multiLevelType w:val="hybridMultilevel"/>
    <w:tmpl w:val="3CDC2E6A"/>
    <w:lvl w:ilvl="0" w:tplc="0A34BCF2">
      <w:start w:val="9"/>
      <w:numFmt w:val="decimal"/>
      <w:lvlText w:val="%1."/>
      <w:lvlJc w:val="left"/>
      <w:pPr>
        <w:ind w:left="720" w:hanging="360"/>
      </w:pPr>
      <w:rPr>
        <w:rFonts w:hint="default"/>
        <w:color w:val="2125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FC6"/>
    <w:rsid w:val="00036E61"/>
    <w:rsid w:val="000C7DD4"/>
    <w:rsid w:val="000E7F38"/>
    <w:rsid w:val="00120DBE"/>
    <w:rsid w:val="001827A1"/>
    <w:rsid w:val="00185C1E"/>
    <w:rsid w:val="001870CF"/>
    <w:rsid w:val="001A7F5C"/>
    <w:rsid w:val="001D56AD"/>
    <w:rsid w:val="001E56C0"/>
    <w:rsid w:val="00217D71"/>
    <w:rsid w:val="002A76FC"/>
    <w:rsid w:val="002B32B3"/>
    <w:rsid w:val="00360210"/>
    <w:rsid w:val="003719E2"/>
    <w:rsid w:val="00386875"/>
    <w:rsid w:val="0038709B"/>
    <w:rsid w:val="003A73EB"/>
    <w:rsid w:val="003B01BF"/>
    <w:rsid w:val="003D2FF2"/>
    <w:rsid w:val="003E511D"/>
    <w:rsid w:val="00457E82"/>
    <w:rsid w:val="00517A6A"/>
    <w:rsid w:val="00531675"/>
    <w:rsid w:val="00564CD0"/>
    <w:rsid w:val="00567603"/>
    <w:rsid w:val="00597E8D"/>
    <w:rsid w:val="005D52BD"/>
    <w:rsid w:val="0064357B"/>
    <w:rsid w:val="00646D77"/>
    <w:rsid w:val="0065680C"/>
    <w:rsid w:val="00680DE7"/>
    <w:rsid w:val="006865FF"/>
    <w:rsid w:val="006A3B52"/>
    <w:rsid w:val="006B67FD"/>
    <w:rsid w:val="006E4791"/>
    <w:rsid w:val="00715843"/>
    <w:rsid w:val="00720AC3"/>
    <w:rsid w:val="00734335"/>
    <w:rsid w:val="00744F4F"/>
    <w:rsid w:val="007642E1"/>
    <w:rsid w:val="007767BF"/>
    <w:rsid w:val="007B0768"/>
    <w:rsid w:val="00895598"/>
    <w:rsid w:val="008D7C7B"/>
    <w:rsid w:val="009500A4"/>
    <w:rsid w:val="00950A09"/>
    <w:rsid w:val="00993490"/>
    <w:rsid w:val="009A3141"/>
    <w:rsid w:val="009B707D"/>
    <w:rsid w:val="009C29C7"/>
    <w:rsid w:val="009D2EC4"/>
    <w:rsid w:val="009D43DD"/>
    <w:rsid w:val="00A4727C"/>
    <w:rsid w:val="00A81BF7"/>
    <w:rsid w:val="00AB4D67"/>
    <w:rsid w:val="00B909FE"/>
    <w:rsid w:val="00BA0FC6"/>
    <w:rsid w:val="00BA5E99"/>
    <w:rsid w:val="00BF0BDA"/>
    <w:rsid w:val="00C024EF"/>
    <w:rsid w:val="00C102F7"/>
    <w:rsid w:val="00C32215"/>
    <w:rsid w:val="00C761A4"/>
    <w:rsid w:val="00D0208A"/>
    <w:rsid w:val="00D32B58"/>
    <w:rsid w:val="00DB10C6"/>
    <w:rsid w:val="00DB4128"/>
    <w:rsid w:val="00DD0E63"/>
    <w:rsid w:val="00DD44CF"/>
    <w:rsid w:val="00EC0257"/>
    <w:rsid w:val="00F07EC7"/>
    <w:rsid w:val="00F62267"/>
    <w:rsid w:val="00F622A6"/>
    <w:rsid w:val="00FF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C024EF"/>
    <w:rPr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C024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ro-RO" w:eastAsia="ro-RO"/>
    </w:rPr>
  </w:style>
  <w:style w:type="character" w:customStyle="1" w:styleId="AntetCaracter1">
    <w:name w:val="Antet Caracter1"/>
    <w:basedOn w:val="DefaultParagraphFont"/>
    <w:uiPriority w:val="99"/>
    <w:semiHidden/>
    <w:rsid w:val="00C024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024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10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Roman</dc:creator>
  <cp:lastModifiedBy>Lenovo</cp:lastModifiedBy>
  <cp:revision>50</cp:revision>
  <cp:lastPrinted>2023-09-04T09:01:00Z</cp:lastPrinted>
  <dcterms:created xsi:type="dcterms:W3CDTF">2017-12-05T07:44:00Z</dcterms:created>
  <dcterms:modified xsi:type="dcterms:W3CDTF">2023-09-21T12:55:00Z</dcterms:modified>
</cp:coreProperties>
</file>